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b w:val="1"/>
          <w:bCs w:val="1"/>
          <w:sz w:val="32"/>
          <w:szCs w:val="32"/>
        </w:rPr>
      </w:pPr>
      <w:r w:rsidDel="00000000" w:rsidR="00000000" w:rsidRPr="00000000">
        <w:rPr/>
        <w:drawing>
          <wp:inline distB="0" distT="0" distL="0" distR="0">
            <wp:extent cx="6625311" cy="1987593"/>
            <wp:effectExtent b="0" l="0" r="0" t="0"/>
            <wp:docPr id="4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625311" cy="198759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Style w:val="Heading2"/>
        <w:jc w:val="center"/>
        <w:rPr/>
      </w:pPr>
      <w:r w:rsidDel="00000000" w:rsidR="00000000" w:rsidRPr="00000000">
        <w:rPr>
          <w:rtl w:val="0"/>
        </w:rPr>
        <w:t xml:space="preserve">Intelligent Enterprise Enablement Award - Questionnaire</w:t>
      </w:r>
    </w:p>
    <w:p w:rsidR="00000000" w:rsidDel="00000000" w:rsidP="00000000" w:rsidRDefault="00000000" w:rsidRPr="00000000" w14:paraId="00000003">
      <w:pPr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Guidelines: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  <w:t xml:space="preserve">To be eligible for the SAP Awards 2026, please submit your entry by following these instructions: 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720" w:hanging="360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Completion date of Project should be within 2025.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720" w:hanging="360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All entries must be submitted before </w:t>
      </w:r>
      <w:r w:rsidDel="00000000" w:rsidR="00000000" w:rsidRPr="00000000">
        <w:rPr>
          <w:b w:val="1"/>
          <w:bCs w:val="1"/>
          <w:color w:val="000000"/>
          <w:rtl w:val="0"/>
        </w:rPr>
        <w:t xml:space="preserve">Wednesday, </w:t>
      </w:r>
      <w:r w:rsidDel="00000000" w:rsidR="00000000" w:rsidRPr="00000000">
        <w:rPr>
          <w:b w:val="1"/>
          <w:bCs w:val="1"/>
          <w:rtl w:val="0"/>
        </w:rPr>
        <w:t xml:space="preserve">21</w:t>
      </w:r>
      <w:r w:rsidDel="00000000" w:rsidR="00000000" w:rsidRPr="00000000">
        <w:rPr>
          <w:b w:val="1"/>
          <w:bCs w:val="1"/>
          <w:vertAlign w:val="superscript"/>
          <w:rtl w:val="0"/>
        </w:rPr>
        <w:t xml:space="preserve">st</w:t>
      </w:r>
      <w:r w:rsidDel="00000000" w:rsidR="00000000" w:rsidRPr="00000000">
        <w:rPr>
          <w:b w:val="1"/>
          <w:bCs w:val="1"/>
          <w:color w:val="000000"/>
          <w:rtl w:val="0"/>
        </w:rPr>
        <w:t xml:space="preserve"> Jan, 2026.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720" w:hanging="360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Include up-to-date contact details for both the nominator and nominee.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720" w:hanging="360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Complete the questionnaire in English.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720" w:hanging="360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Save the questionnaire with your company name in the title e.g. “Company </w:t>
      </w:r>
      <w:r w:rsidDel="00000000" w:rsidR="00000000" w:rsidRPr="00000000">
        <w:rPr>
          <w:rtl w:val="0"/>
        </w:rPr>
        <w:t xml:space="preserve">Name_</w:t>
      </w:r>
      <w:r w:rsidDel="00000000" w:rsidR="00000000" w:rsidRPr="00000000">
        <w:rPr>
          <w:sz w:val="16"/>
          <w:szCs w:val="16"/>
          <w:rtl w:val="0"/>
        </w:rPr>
        <w:t xml:space="preserve"> </w:t>
      </w:r>
      <w:r w:rsidDel="00000000" w:rsidR="00000000" w:rsidRPr="00000000">
        <w:rPr>
          <w:rtl w:val="0"/>
        </w:rPr>
        <w:t xml:space="preserve">Intelligent Enterprise Enablement Award</w:t>
      </w:r>
      <w:r w:rsidDel="00000000" w:rsidR="00000000" w:rsidRPr="00000000">
        <w:rPr>
          <w:color w:val="000000"/>
          <w:rtl w:val="0"/>
        </w:rPr>
        <w:t xml:space="preserve">.pdf”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720" w:hanging="360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Upload the questionnaire and supporting documentation on the webpage</w:t>
        <w:br w:type="textWrapping"/>
      </w:r>
      <w:r w:rsidDel="00000000" w:rsidR="00000000" w:rsidRPr="00000000">
        <w:rPr>
          <w:color w:val="000000"/>
          <w:highlight w:val="white"/>
          <w:rtl w:val="0"/>
        </w:rPr>
        <w:t xml:space="preserve">(</w:t>
      </w:r>
      <w:r w:rsidDel="00000000" w:rsidR="00000000" w:rsidRPr="00000000">
        <w:rPr>
          <w:b w:val="1"/>
          <w:bCs w:val="1"/>
          <w:color w:val="000000"/>
          <w:highlight w:val="white"/>
          <w:rtl w:val="0"/>
        </w:rPr>
        <w:t xml:space="preserve">Link:</w:t>
      </w:r>
      <w:r w:rsidDel="00000000" w:rsidR="00000000" w:rsidRPr="00000000">
        <w:rPr>
          <w:b w:val="1"/>
          <w:bCs w:val="1"/>
          <w:highlight w:val="white"/>
          <w:rtl w:val="0"/>
        </w:rPr>
        <w:t xml:space="preserve"> </w:t>
      </w:r>
      <w:hyperlink r:id="rId8">
        <w:r w:rsidDel="00000000" w:rsidR="00000000" w:rsidRPr="00000000">
          <w:rPr>
            <w:b w:val="1"/>
            <w:bCs w:val="1"/>
            <w:color w:val="1155cc"/>
            <w:highlight w:val="white"/>
            <w:u w:val="single"/>
            <w:rtl w:val="0"/>
          </w:rPr>
          <w:t xml:space="preserve">https://tmcltd.com/sap-awards/sap-project-award-form</w:t>
        </w:r>
      </w:hyperlink>
      <w:r w:rsidDel="00000000" w:rsidR="00000000" w:rsidRPr="00000000">
        <w:rPr>
          <w:highlight w:val="white"/>
          <w:rtl w:val="0"/>
        </w:rPr>
        <w:t xml:space="preserve"> </w:t>
      </w:r>
      <w:r w:rsidDel="00000000" w:rsidR="00000000" w:rsidRPr="00000000">
        <w:rPr>
          <w:color w:val="000000"/>
          <w:highlight w:val="white"/>
          <w:rtl w:val="0"/>
        </w:rPr>
        <w:t xml:space="preserve">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720" w:hanging="360"/>
        <w:rPr>
          <w:color w:val="000000"/>
        </w:rPr>
      </w:pPr>
      <w:r w:rsidDel="00000000" w:rsidR="00000000" w:rsidRPr="00000000">
        <w:rPr>
          <w:highlight w:val="white"/>
          <w:rtl w:val="0"/>
        </w:rPr>
        <w:t xml:space="preserve">View the </w:t>
      </w:r>
      <w:r w:rsidDel="00000000" w:rsidR="00000000" w:rsidRPr="00000000">
        <w:rPr>
          <w:color w:val="000000"/>
          <w:highlight w:val="white"/>
          <w:rtl w:val="0"/>
        </w:rPr>
        <w:t xml:space="preserve">full list of </w:t>
      </w:r>
      <w:r w:rsidDel="00000000" w:rsidR="00000000" w:rsidRPr="00000000">
        <w:rPr>
          <w:highlight w:val="white"/>
          <w:rtl w:val="0"/>
        </w:rPr>
        <w:t xml:space="preserve">a</w:t>
      </w:r>
      <w:r w:rsidDel="00000000" w:rsidR="00000000" w:rsidRPr="00000000">
        <w:rPr>
          <w:color w:val="000000"/>
          <w:highlight w:val="white"/>
          <w:rtl w:val="0"/>
        </w:rPr>
        <w:t xml:space="preserve">ward categories:</w:t>
        <w:br w:type="textWrapping"/>
        <w:t xml:space="preserve">(</w:t>
      </w:r>
      <w:r w:rsidDel="00000000" w:rsidR="00000000" w:rsidRPr="00000000">
        <w:rPr>
          <w:b w:val="1"/>
          <w:bCs w:val="1"/>
          <w:color w:val="000000"/>
          <w:highlight w:val="white"/>
          <w:rtl w:val="0"/>
        </w:rPr>
        <w:t xml:space="preserve">Link: </w:t>
      </w:r>
      <w:hyperlink r:id="rId9">
        <w:r w:rsidDel="00000000" w:rsidR="00000000" w:rsidRPr="00000000">
          <w:rPr>
            <w:color w:val="0563c1"/>
            <w:u w:val="single"/>
            <w:rtl w:val="0"/>
          </w:rPr>
          <w:t xml:space="preserve">https://drive.google.com/file/d/1b38C7_BOLUKCApKWG_SN-kXEPODK0ekT/view?usp=drive_link</w:t>
        </w:r>
      </w:hyperlink>
      <w:r w:rsidDel="00000000" w:rsidR="00000000" w:rsidRPr="00000000">
        <w:rPr>
          <w:color w:val="000000"/>
          <w:rtl w:val="0"/>
        </w:rPr>
        <w:t xml:space="preserve"> )</w:t>
      </w:r>
    </w:p>
    <w:p w:rsidR="00000000" w:rsidDel="00000000" w:rsidP="00000000" w:rsidRDefault="00000000" w:rsidRPr="00000000" w14:paraId="0000000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firstLine="0"/>
        <w:rPr>
          <w:color w:val="000000"/>
        </w:rPr>
      </w:pPr>
      <w:bookmarkStart w:colFirst="0" w:colLast="0" w:name="_heading=h.gjdgxs" w:id="0"/>
      <w:bookmarkEnd w:id="0"/>
      <w:r w:rsidDel="00000000" w:rsidR="00000000" w:rsidRPr="00000000">
        <w:rPr>
          <w:color w:val="000000"/>
          <w:highlight w:val="white"/>
          <w:rtl w:val="0"/>
        </w:rPr>
        <w:t xml:space="preserve"> </w:t>
      </w:r>
      <w:r w:rsidDel="00000000" w:rsidR="00000000" w:rsidRPr="00000000">
        <w:rPr>
          <w:rtl w:val="0"/>
        </w:rPr>
      </w:r>
    </w:p>
    <w:tbl>
      <w:tblPr>
        <w:tblStyle w:val="Table1"/>
        <w:tblW w:w="10454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3775"/>
        <w:gridCol w:w="6679"/>
        <w:tblGridChange w:id="0">
          <w:tblGrid>
            <w:gridCol w:w="3775"/>
            <w:gridCol w:w="6679"/>
          </w:tblGrid>
        </w:tblGridChange>
      </w:tblGrid>
      <w:tr>
        <w:trPr>
          <w:cantSplit w:val="0"/>
          <w:trHeight w:val="310" w:hRule="atLeast"/>
          <w:tblHeader w:val="0"/>
        </w:trPr>
        <w:tc>
          <w:tcPr/>
          <w:p w:rsidR="00000000" w:rsidDel="00000000" w:rsidP="00000000" w:rsidRDefault="00000000" w:rsidRPr="00000000" w14:paraId="0000000D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Company Name:</w:t>
            </w:r>
          </w:p>
        </w:tc>
        <w:tc>
          <w:tcPr/>
          <w:p w:rsidR="00000000" w:rsidDel="00000000" w:rsidP="00000000" w:rsidRDefault="00000000" w:rsidRPr="00000000" w14:paraId="0000000E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0" w:hRule="atLeast"/>
          <w:tblHeader w:val="0"/>
        </w:trPr>
        <w:tc>
          <w:tcPr/>
          <w:p w:rsidR="00000000" w:rsidDel="00000000" w:rsidP="00000000" w:rsidRDefault="00000000" w:rsidRPr="00000000" w14:paraId="0000000F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Implementation Partner Name:</w:t>
            </w:r>
          </w:p>
        </w:tc>
        <w:tc>
          <w:tcPr/>
          <w:p w:rsidR="00000000" w:rsidDel="00000000" w:rsidP="00000000" w:rsidRDefault="00000000" w:rsidRPr="00000000" w14:paraId="00000010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0" w:hRule="atLeast"/>
          <w:tblHeader w:val="0"/>
        </w:trPr>
        <w:tc>
          <w:tcPr/>
          <w:p w:rsidR="00000000" w:rsidDel="00000000" w:rsidP="00000000" w:rsidRDefault="00000000" w:rsidRPr="00000000" w14:paraId="00000011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Project Name:</w:t>
            </w:r>
          </w:p>
        </w:tc>
        <w:tc>
          <w:tcPr/>
          <w:p w:rsidR="00000000" w:rsidDel="00000000" w:rsidP="00000000" w:rsidRDefault="00000000" w:rsidRPr="00000000" w14:paraId="00000012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0" w:hRule="atLeast"/>
          <w:tblHeader w:val="0"/>
        </w:trPr>
        <w:tc>
          <w:tcPr/>
          <w:p w:rsidR="00000000" w:rsidDel="00000000" w:rsidP="00000000" w:rsidRDefault="00000000" w:rsidRPr="00000000" w14:paraId="00000013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Person Nominated to receive the award:</w:t>
            </w:r>
          </w:p>
        </w:tc>
        <w:tc>
          <w:tcPr/>
          <w:p w:rsidR="00000000" w:rsidDel="00000000" w:rsidP="00000000" w:rsidRDefault="00000000" w:rsidRPr="00000000" w14:paraId="00000014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304" w:hRule="atLeast"/>
          <w:tblHeader w:val="0"/>
        </w:trPr>
        <w:tc>
          <w:tcPr/>
          <w:p w:rsidR="00000000" w:rsidDel="00000000" w:rsidP="00000000" w:rsidRDefault="00000000" w:rsidRPr="00000000" w14:paraId="00000015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Executive Summary: (main reasoning to apply for the specific category)</w:t>
            </w:r>
          </w:p>
        </w:tc>
        <w:tc>
          <w:tcPr/>
          <w:p w:rsidR="00000000" w:rsidDel="00000000" w:rsidP="00000000" w:rsidRDefault="00000000" w:rsidRPr="00000000" w14:paraId="00000016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Project Details</w:t>
      </w:r>
    </w:p>
    <w:tbl>
      <w:tblPr>
        <w:tblStyle w:val="Table2"/>
        <w:tblW w:w="10485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3681"/>
        <w:gridCol w:w="6804"/>
        <w:tblGridChange w:id="0">
          <w:tblGrid>
            <w:gridCol w:w="3681"/>
            <w:gridCol w:w="6804"/>
          </w:tblGrid>
        </w:tblGridChange>
      </w:tblGrid>
      <w:tr>
        <w:trPr>
          <w:cantSplit w:val="0"/>
          <w:trHeight w:val="871" w:hRule="atLeast"/>
          <w:tblHeader w:val="0"/>
        </w:trPr>
        <w:tc>
          <w:tcPr/>
          <w:p w:rsidR="00000000" w:rsidDel="00000000" w:rsidP="00000000" w:rsidRDefault="00000000" w:rsidRPr="00000000" w14:paraId="00000019">
            <w:pPr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60" w:line="259" w:lineRule="auto"/>
              <w:ind w:left="360" w:hanging="360"/>
              <w:rPr>
                <w:b w:val="1"/>
                <w:bCs w:val="1"/>
                <w:color w:val="000000"/>
              </w:rPr>
            </w:pPr>
            <w:r w:rsidDel="00000000" w:rsidR="00000000" w:rsidRPr="00000000">
              <w:rPr>
                <w:b w:val="1"/>
                <w:bCs w:val="1"/>
                <w:color w:val="000000"/>
                <w:rtl w:val="0"/>
              </w:rPr>
              <w:t xml:space="preserve">Which primary product was implemented?</w:t>
            </w:r>
          </w:p>
        </w:tc>
        <w:tc>
          <w:tcPr/>
          <w:p w:rsidR="00000000" w:rsidDel="00000000" w:rsidP="00000000" w:rsidRDefault="00000000" w:rsidRPr="00000000" w14:paraId="0000001A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B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61" w:hRule="atLeast"/>
          <w:tblHeader w:val="0"/>
        </w:trPr>
        <w:tc>
          <w:tcPr/>
          <w:p w:rsidR="00000000" w:rsidDel="00000000" w:rsidP="00000000" w:rsidRDefault="00000000" w:rsidRPr="00000000" w14:paraId="0000001D">
            <w:pPr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60" w:line="259" w:lineRule="auto"/>
              <w:ind w:left="360" w:hanging="360"/>
              <w:rPr>
                <w:b w:val="1"/>
                <w:bCs w:val="1"/>
                <w:color w:val="000000"/>
              </w:rPr>
            </w:pPr>
            <w:r w:rsidDel="00000000" w:rsidR="00000000" w:rsidRPr="00000000">
              <w:rPr>
                <w:b w:val="1"/>
                <w:bCs w:val="1"/>
                <w:color w:val="000000"/>
                <w:rtl w:val="0"/>
              </w:rPr>
              <w:t xml:space="preserve">Please outline the SAP® products that were implemented</w:t>
            </w:r>
          </w:p>
        </w:tc>
        <w:tc>
          <w:tcPr/>
          <w:p w:rsidR="00000000" w:rsidDel="00000000" w:rsidP="00000000" w:rsidRDefault="00000000" w:rsidRPr="00000000" w14:paraId="0000001E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F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0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72" w:hRule="atLeast"/>
          <w:tblHeader w:val="0"/>
        </w:trPr>
        <w:tc>
          <w:tcPr/>
          <w:p w:rsidR="00000000" w:rsidDel="00000000" w:rsidP="00000000" w:rsidRDefault="00000000" w:rsidRPr="00000000" w14:paraId="00000021">
            <w:pPr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60" w:line="259" w:lineRule="auto"/>
              <w:ind w:left="360" w:hanging="360"/>
              <w:rPr>
                <w:b w:val="1"/>
                <w:bCs w:val="1"/>
                <w:color w:val="000000"/>
              </w:rPr>
            </w:pPr>
            <w:r w:rsidDel="00000000" w:rsidR="00000000" w:rsidRPr="00000000">
              <w:rPr>
                <w:b w:val="1"/>
                <w:bCs w:val="1"/>
                <w:color w:val="000000"/>
                <w:rtl w:val="0"/>
              </w:rPr>
              <w:t xml:space="preserve">Primary project location</w:t>
            </w:r>
          </w:p>
        </w:tc>
        <w:tc>
          <w:tcPr/>
          <w:p w:rsidR="00000000" w:rsidDel="00000000" w:rsidP="00000000" w:rsidRDefault="00000000" w:rsidRPr="00000000" w14:paraId="00000022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71" w:hRule="atLeast"/>
          <w:tblHeader w:val="0"/>
        </w:trPr>
        <w:tc>
          <w:tcPr/>
          <w:p w:rsidR="00000000" w:rsidDel="00000000" w:rsidP="00000000" w:rsidRDefault="00000000" w:rsidRPr="00000000" w14:paraId="00000024">
            <w:pPr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60" w:line="259" w:lineRule="auto"/>
              <w:ind w:left="360" w:hanging="360"/>
              <w:rPr>
                <w:b w:val="1"/>
                <w:bCs w:val="1"/>
                <w:color w:val="000000"/>
              </w:rPr>
            </w:pPr>
            <w:r w:rsidDel="00000000" w:rsidR="00000000" w:rsidRPr="00000000">
              <w:rPr>
                <w:b w:val="1"/>
                <w:bCs w:val="1"/>
                <w:color w:val="000000"/>
                <w:rtl w:val="0"/>
              </w:rPr>
              <w:t xml:space="preserve">Duration of implementation from project kick-off to initial go-live</w:t>
            </w:r>
          </w:p>
        </w:tc>
        <w:tc>
          <w:tcPr/>
          <w:p w:rsidR="00000000" w:rsidDel="00000000" w:rsidP="00000000" w:rsidRDefault="00000000" w:rsidRPr="00000000" w14:paraId="00000025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6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7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4" w:hRule="atLeast"/>
          <w:tblHeader w:val="0"/>
        </w:trPr>
        <w:tc>
          <w:tcPr/>
          <w:p w:rsidR="00000000" w:rsidDel="00000000" w:rsidP="00000000" w:rsidRDefault="00000000" w:rsidRPr="00000000" w14:paraId="00000028">
            <w:pPr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60" w:line="259" w:lineRule="auto"/>
              <w:ind w:left="360" w:hanging="360"/>
              <w:rPr>
                <w:b w:val="1"/>
                <w:bCs w:val="1"/>
                <w:color w:val="000000"/>
              </w:rPr>
            </w:pPr>
            <w:r w:rsidDel="00000000" w:rsidR="00000000" w:rsidRPr="00000000">
              <w:rPr>
                <w:b w:val="1"/>
                <w:bCs w:val="1"/>
                <w:color w:val="000000"/>
                <w:rtl w:val="0"/>
              </w:rPr>
              <w:t xml:space="preserve">Date of initial go-live</w:t>
            </w:r>
          </w:p>
        </w:tc>
        <w:tc>
          <w:tcPr/>
          <w:p w:rsidR="00000000" w:rsidDel="00000000" w:rsidP="00000000" w:rsidRDefault="00000000" w:rsidRPr="00000000" w14:paraId="00000029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A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71" w:hRule="atLeast"/>
          <w:tblHeader w:val="0"/>
        </w:trPr>
        <w:tc>
          <w:tcPr/>
          <w:p w:rsidR="00000000" w:rsidDel="00000000" w:rsidP="00000000" w:rsidRDefault="00000000" w:rsidRPr="00000000" w14:paraId="0000002B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360" w:right="0" w:hanging="36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What intelligent use cases (automation, AI, forecasting) were implemented?</w:t>
            </w:r>
          </w:p>
        </w:tc>
        <w:tc>
          <w:tcPr/>
          <w:p w:rsidR="00000000" w:rsidDel="00000000" w:rsidP="00000000" w:rsidRDefault="00000000" w:rsidRPr="00000000" w14:paraId="0000002C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71" w:hRule="atLeast"/>
          <w:tblHeader w:val="0"/>
        </w:trPr>
        <w:tc>
          <w:tcPr/>
          <w:p w:rsidR="00000000" w:rsidDel="00000000" w:rsidP="00000000" w:rsidRDefault="00000000" w:rsidRPr="00000000" w14:paraId="0000002D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360" w:right="0" w:hanging="36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Which SAP intelligent technologies were leveraged?</w:t>
            </w:r>
          </w:p>
        </w:tc>
        <w:tc>
          <w:tcPr/>
          <w:p w:rsidR="00000000" w:rsidDel="00000000" w:rsidP="00000000" w:rsidRDefault="00000000" w:rsidRPr="00000000" w14:paraId="0000002E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71" w:hRule="atLeast"/>
          <w:tblHeader w:val="0"/>
        </w:trPr>
        <w:tc>
          <w:tcPr/>
          <w:p w:rsidR="00000000" w:rsidDel="00000000" w:rsidP="00000000" w:rsidRDefault="00000000" w:rsidRPr="00000000" w14:paraId="0000002F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360" w:right="0" w:hanging="36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How were processes redesigned to be data</w:t>
            </w:r>
            <w:r w:rsidDel="00000000" w:rsidR="00000000" w:rsidRPr="00000000">
              <w:rPr>
                <w:rFonts w:ascii="Cambria Math" w:cs="Cambria Math" w:eastAsia="Cambria Math" w:hAnsi="Cambria Math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‑</w:t>
            </w: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driven and automated?</w:t>
            </w:r>
          </w:p>
        </w:tc>
        <w:tc>
          <w:tcPr/>
          <w:p w:rsidR="00000000" w:rsidDel="00000000" w:rsidP="00000000" w:rsidRDefault="00000000" w:rsidRPr="00000000" w14:paraId="00000030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71" w:hRule="atLeast"/>
          <w:tblHeader w:val="0"/>
        </w:trPr>
        <w:tc>
          <w:tcPr/>
          <w:p w:rsidR="00000000" w:rsidDel="00000000" w:rsidP="00000000" w:rsidRDefault="00000000" w:rsidRPr="00000000" w14:paraId="00000031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360" w:right="0" w:hanging="36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What operational or customer experience improvements were achieved?</w:t>
            </w:r>
          </w:p>
        </w:tc>
        <w:tc>
          <w:tcPr/>
          <w:p w:rsidR="00000000" w:rsidDel="00000000" w:rsidP="00000000" w:rsidRDefault="00000000" w:rsidRPr="00000000" w14:paraId="00000032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71" w:hRule="atLeast"/>
          <w:tblHeader w:val="0"/>
        </w:trPr>
        <w:tc>
          <w:tcPr/>
          <w:p w:rsidR="00000000" w:rsidDel="00000000" w:rsidP="00000000" w:rsidRDefault="00000000" w:rsidRPr="00000000" w14:paraId="00000033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360" w:right="0" w:hanging="36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How scalable and reusable are the intelligent solutions?</w:t>
            </w:r>
          </w:p>
        </w:tc>
        <w:tc>
          <w:tcPr/>
          <w:p w:rsidR="00000000" w:rsidDel="00000000" w:rsidP="00000000" w:rsidRDefault="00000000" w:rsidRPr="00000000" w14:paraId="00000034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71" w:hRule="atLeast"/>
          <w:tblHeader w:val="0"/>
        </w:trPr>
        <w:tc>
          <w:tcPr/>
          <w:p w:rsidR="00000000" w:rsidDel="00000000" w:rsidP="00000000" w:rsidRDefault="00000000" w:rsidRPr="00000000" w14:paraId="00000035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360" w:right="0" w:hanging="36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What governance ensures responsible and sustainable automation?</w:t>
            </w:r>
          </w:p>
        </w:tc>
        <w:tc>
          <w:tcPr/>
          <w:p w:rsidR="00000000" w:rsidDel="00000000" w:rsidP="00000000" w:rsidRDefault="00000000" w:rsidRPr="00000000" w14:paraId="00000036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71" w:hRule="atLeast"/>
          <w:tblHeader w:val="0"/>
        </w:trPr>
        <w:tc>
          <w:tcPr/>
          <w:p w:rsidR="00000000" w:rsidDel="00000000" w:rsidP="00000000" w:rsidRDefault="00000000" w:rsidRPr="00000000" w14:paraId="00000037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360" w:right="0" w:hanging="36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Share use case documentation, results, and system evidence.</w:t>
            </w:r>
          </w:p>
        </w:tc>
        <w:tc>
          <w:tcPr/>
          <w:p w:rsidR="00000000" w:rsidDel="00000000" w:rsidP="00000000" w:rsidRDefault="00000000" w:rsidRPr="00000000" w14:paraId="00000038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71" w:hRule="atLeast"/>
          <w:tblHeader w:val="0"/>
        </w:trPr>
        <w:tc>
          <w:tcPr/>
          <w:p w:rsidR="00000000" w:rsidDel="00000000" w:rsidP="00000000" w:rsidRDefault="00000000" w:rsidRPr="00000000" w14:paraId="00000039">
            <w:pPr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60" w:line="259" w:lineRule="auto"/>
              <w:ind w:left="360" w:hanging="360"/>
              <w:rPr>
                <w:b w:val="1"/>
                <w:bCs w:val="1"/>
                <w:color w:val="000000"/>
              </w:rPr>
            </w:pPr>
            <w:r w:rsidDel="00000000" w:rsidR="00000000" w:rsidRPr="00000000">
              <w:rPr>
                <w:b w:val="1"/>
                <w:bCs w:val="1"/>
                <w:color w:val="000000"/>
                <w:rtl w:val="0"/>
              </w:rPr>
              <w:t xml:space="preserve">Add supporting images/screenshots (if any)</w:t>
            </w:r>
          </w:p>
        </w:tc>
        <w:tc>
          <w:tcPr/>
          <w:p w:rsidR="00000000" w:rsidDel="00000000" w:rsidP="00000000" w:rsidRDefault="00000000" w:rsidRPr="00000000" w14:paraId="0000003A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B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C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D">
      <w:pPr>
        <w:rPr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rPr>
          <w:b w:val="1"/>
          <w:bCs w:val="1"/>
        </w:rPr>
      </w:pPr>
      <w:r w:rsidDel="00000000" w:rsidR="00000000" w:rsidRPr="00000000">
        <w:rPr>
          <w:rtl w:val="0"/>
        </w:rPr>
      </w:r>
    </w:p>
    <w:sectPr>
      <w:pgSz w:h="16838" w:w="11906" w:orient="portrait"/>
      <w:pgMar w:bottom="720" w:top="720" w:left="720" w:right="72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Arial"/>
  <w:font w:name="Georgia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  <w:font w:name="Cambria Math">
    <w:embedRegular w:fontKey="{00000000-0000-0000-0000-000000000000}" r:id="rId3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2">
    <w:lvl w:ilvl="0">
      <w:start w:val="1"/>
      <w:numFmt w:val="decimal"/>
      <w:lvlText w:val="%1."/>
      <w:lvlJc w:val="left"/>
      <w:pPr>
        <w:ind w:left="360" w:hanging="360"/>
      </w:pPr>
      <w:rPr/>
    </w:lvl>
    <w:lvl w:ilvl="1">
      <w:start w:val="1"/>
      <w:numFmt w:val="lowerLetter"/>
      <w:lvlText w:val="%2."/>
      <w:lvlJc w:val="left"/>
      <w:pPr>
        <w:ind w:left="1080" w:hanging="360"/>
      </w:pPr>
      <w:rPr/>
    </w:lvl>
    <w:lvl w:ilvl="2">
      <w:start w:val="1"/>
      <w:numFmt w:val="lowerRoman"/>
      <w:lvlText w:val="%3."/>
      <w:lvlJc w:val="right"/>
      <w:pPr>
        <w:ind w:left="1800" w:hanging="180"/>
      </w:pPr>
      <w:rPr/>
    </w:lvl>
    <w:lvl w:ilvl="3">
      <w:start w:val="1"/>
      <w:numFmt w:val="decimal"/>
      <w:lvlText w:val="%4."/>
      <w:lvlJc w:val="left"/>
      <w:pPr>
        <w:ind w:left="2520" w:hanging="360"/>
      </w:pPr>
      <w:rPr/>
    </w:lvl>
    <w:lvl w:ilvl="4">
      <w:start w:val="1"/>
      <w:numFmt w:val="lowerLetter"/>
      <w:lvlText w:val="%5."/>
      <w:lvlJc w:val="left"/>
      <w:pPr>
        <w:ind w:left="3240" w:hanging="360"/>
      </w:pPr>
      <w:rPr/>
    </w:lvl>
    <w:lvl w:ilvl="5">
      <w:start w:val="1"/>
      <w:numFmt w:val="lowerRoman"/>
      <w:lvlText w:val="%6."/>
      <w:lvlJc w:val="right"/>
      <w:pPr>
        <w:ind w:left="3960" w:hanging="180"/>
      </w:pPr>
      <w:rPr/>
    </w:lvl>
    <w:lvl w:ilvl="6">
      <w:start w:val="1"/>
      <w:numFmt w:val="decimal"/>
      <w:lvlText w:val="%7."/>
      <w:lvlJc w:val="left"/>
      <w:pPr>
        <w:ind w:left="4680" w:hanging="360"/>
      </w:pPr>
      <w:rPr/>
    </w:lvl>
    <w:lvl w:ilvl="7">
      <w:start w:val="1"/>
      <w:numFmt w:val="lowerLetter"/>
      <w:lvlText w:val="%8."/>
      <w:lvlJc w:val="left"/>
      <w:pPr>
        <w:ind w:left="5400" w:hanging="360"/>
      </w:pPr>
      <w:rPr/>
    </w:lvl>
    <w:lvl w:ilvl="8">
      <w:start w:val="1"/>
      <w:numFmt w:val="lowerRoman"/>
      <w:lvlText w:val="%9."/>
      <w:lvlJc w:val="right"/>
      <w:pPr>
        <w:ind w:left="6120" w:hanging="180"/>
      </w:pPr>
      <w:rPr/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0" w:before="360" w:line="240" w:lineRule="auto"/>
    </w:pPr>
    <w:rPr>
      <w:rFonts w:ascii="Arial" w:cs="Arial" w:eastAsia="Arial" w:hAnsi="Arial"/>
      <w:b w:val="1"/>
      <w:bCs w:val="1"/>
      <w:smallCaps w:val="1"/>
      <w:sz w:val="20"/>
      <w:szCs w:val="20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bCs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72"/>
      <w:szCs w:val="72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ListParagraph">
    <w:name w:val="List Paragraph"/>
    <w:basedOn w:val="Normal"/>
    <w:uiPriority w:val="34"/>
    <w:qFormat w:val="1"/>
    <w:rsid w:val="00076C34"/>
    <w:pPr>
      <w:ind w:left="720"/>
      <w:contextualSpacing w:val="1"/>
    </w:pPr>
  </w:style>
  <w:style w:type="character" w:styleId="Heading1Char" w:customStyle="1">
    <w:name w:val="Heading 1 Char"/>
    <w:basedOn w:val="DefaultParagraphFont"/>
    <w:link w:val="Heading1"/>
    <w:uiPriority w:val="9"/>
    <w:rsid w:val="00CF0B35"/>
    <w:rPr>
      <w:rFonts w:ascii="Arial" w:cs="Times New Roman" w:eastAsia="Times New Roman" w:hAnsi="Arial"/>
      <w:b w:val="1"/>
      <w:bCs w:val="1"/>
      <w:caps w:val="1"/>
      <w:sz w:val="20"/>
      <w:szCs w:val="28"/>
      <w:lang w:eastAsia="de-DE" w:val="de-DE"/>
    </w:rPr>
  </w:style>
  <w:style w:type="table" w:styleId="TableGrid">
    <w:name w:val="Table Grid"/>
    <w:basedOn w:val="TableNormal"/>
    <w:uiPriority w:val="39"/>
    <w:rsid w:val="00CF0B35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character" w:styleId="normaltextrun" w:customStyle="1">
    <w:name w:val="normaltextrun"/>
    <w:basedOn w:val="DefaultParagraphFont"/>
    <w:rsid w:val="006620FD"/>
  </w:style>
  <w:style w:type="character" w:styleId="Hyperlink">
    <w:name w:val="Hyperlink"/>
    <w:basedOn w:val="DefaultParagraphFont"/>
    <w:uiPriority w:val="99"/>
    <w:unhideWhenUsed w:val="1"/>
    <w:rsid w:val="006620F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 w:val="1"/>
    <w:unhideWhenUsed w:val="1"/>
    <w:rsid w:val="006620FD"/>
    <w:rPr>
      <w:color w:val="605e5c"/>
      <w:shd w:color="auto" w:fill="e1dfdd" w:val="clear"/>
    </w:rPr>
  </w:style>
  <w:style w:type="table" w:styleId="a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0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paragraph" w:styleId="Compact" w:customStyle="1">
    <w:name w:val="Compact"/>
    <w:basedOn w:val="BodyText"/>
    <w:qFormat w:val="1"/>
    <w:rsid w:val="00070AD9"/>
    <w:pPr>
      <w:spacing w:after="36" w:before="36" w:line="240" w:lineRule="auto"/>
    </w:pPr>
    <w:rPr>
      <w:rFonts w:asciiTheme="minorHAnsi" w:cstheme="minorBidi" w:eastAsiaTheme="minorHAnsi" w:hAnsiTheme="minorHAnsi"/>
      <w:sz w:val="24"/>
      <w:szCs w:val="24"/>
      <w:lang w:eastAsia="en-US"/>
    </w:rPr>
  </w:style>
  <w:style w:type="paragraph" w:styleId="BodyText">
    <w:name w:val="Body Text"/>
    <w:basedOn w:val="Normal"/>
    <w:link w:val="BodyTextChar"/>
    <w:uiPriority w:val="99"/>
    <w:semiHidden w:val="1"/>
    <w:unhideWhenUsed w:val="1"/>
    <w:rsid w:val="00070AD9"/>
    <w:pPr>
      <w:spacing w:after="120"/>
    </w:pPr>
  </w:style>
  <w:style w:type="character" w:styleId="BodyTextChar" w:customStyle="1">
    <w:name w:val="Body Text Char"/>
    <w:basedOn w:val="DefaultParagraphFont"/>
    <w:link w:val="BodyText"/>
    <w:uiPriority w:val="99"/>
    <w:semiHidden w:val="1"/>
    <w:rsid w:val="00070AD9"/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drive.google.com/file/d/1b38C7_BOLUKCApKWG_SN-kXEPODK0ekT/view?usp=drive_link" TargetMode="Externa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hyperlink" Target="https://tmcltd.com/sap-awards/sap-project-award-form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Relationship Id="rId3" Type="http://schemas.openxmlformats.org/officeDocument/2006/relationships/font" Target="fonts/CambriaMath-regular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XuE7PpK+iR9IXJ8z9LpuPL0/qGg==">CgMxLjAyCGguZ2pkZ3hzOAByITFDdXJna2xCeWstZFVyX1hnQVVIYUpUdkM3V3I0TUJqTA==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2026-01-01T08:52:00Z</dcterms:created>
  <dc:creator>Aly</dc:creator>
</cp:coreProperties>
</file>