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rPr/>
      </w:pPr>
      <w:r w:rsidDel="00000000" w:rsidR="00000000" w:rsidRPr="00000000">
        <w:rPr>
          <w:rtl w:val="0"/>
        </w:rPr>
        <w:t xml:space="preserve">Human Capital &amp; Workforce Transformation Award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</w:t>
      </w:r>
      <w:r w:rsidDel="00000000" w:rsidR="00000000" w:rsidRPr="00000000">
        <w:rPr>
          <w:rtl w:val="0"/>
        </w:rPr>
        <w:t xml:space="preserve">Name_ Human Capital &amp; Workforce Transformation Award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https://tmcltd.com/sap-awards/sap-project-award-form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workforce or HR challenges were addressed through SAP solutions?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SAP HCM modules were implemented (EC, PM, LMS, Payroll, etc.)?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SAP improve employee experience, productivity, or compliance?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adoption or engagement metrics demonstrate success?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leadership support workforce change and digital adoption?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data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driven insights are now available for HR decision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making?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Share adoption metrics, process outcomes, and system screenshots.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ambria Math">
    <w:embedRegular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sap-awards/sap-project-award-for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+S4C9hwGZ5/tN/oCM1fNC8EkYQ==">CgMxLjAyCGguZ2pkZ3hzOAByITF0U3hEV0dEb3NoMEVUcjgwdjIxbTlKZ3JndEY4Z3gteQ==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2026-01-01T08:49:00Z</dcterms:created>
  <dc:creator>Aly</dc:creator>
</cp:coreProperties>
</file>